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36" w:rsidRPr="0064797A" w:rsidRDefault="002E2C16" w:rsidP="0064797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  <w:bookmarkStart w:id="0" w:name="_GoBack"/>
      <w:bookmarkEnd w:id="0"/>
      <w:r w:rsidRPr="0064797A">
        <w:rPr>
          <w:rFonts w:ascii="Times New Roman" w:hAnsi="Times New Roman" w:cs="Times New Roman"/>
          <w:b/>
          <w:sz w:val="40"/>
          <w:szCs w:val="40"/>
          <w:vertAlign w:val="subscript"/>
        </w:rPr>
        <w:t>Algorithms and 5 year olds?</w:t>
      </w:r>
    </w:p>
    <w:p w:rsidR="0064797A" w:rsidRPr="0064797A" w:rsidRDefault="00437136" w:rsidP="006479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64797A">
        <w:rPr>
          <w:rFonts w:ascii="Times New Roman" w:hAnsi="Times New Roman" w:cs="Times New Roman"/>
          <w:b/>
          <w:sz w:val="24"/>
          <w:szCs w:val="24"/>
          <w:vertAlign w:val="subscript"/>
        </w:rPr>
        <w:t>by</w:t>
      </w:r>
    </w:p>
    <w:p w:rsidR="00437136" w:rsidRPr="0064797A" w:rsidRDefault="0064797A" w:rsidP="006479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6479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Lawrence Williams and</w:t>
      </w:r>
      <w:r w:rsidRPr="006479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79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Miroslava</w:t>
      </w:r>
      <w:r w:rsidRPr="006479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6479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Černochová</w:t>
      </w:r>
    </w:p>
    <w:p w:rsidR="00437136" w:rsidRPr="002B6140" w:rsidRDefault="00437136" w:rsidP="00437136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Many Head Teachers have been dismayed by the seemingly impossible demands of the new Programmes of Study for Computing.  </w:t>
      </w:r>
      <w:r w:rsidR="002E2C16">
        <w:rPr>
          <w:rFonts w:ascii="Times New Roman" w:hAnsi="Times New Roman" w:cs="Times New Roman"/>
          <w:sz w:val="28"/>
          <w:szCs w:val="28"/>
          <w:vertAlign w:val="subscript"/>
        </w:rPr>
        <w:t xml:space="preserve">Can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ICT teachers now, suddenly, develop a wide range of new skills in Computing?  Can pupils</w:t>
      </w:r>
      <w:r w:rsidR="004E7EC2" w:rsidRPr="002B6140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aged only 5 years</w:t>
      </w:r>
      <w:r w:rsidR="004E7EC2" w:rsidRPr="002B6140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really understand, write, and debug computer programmes?  And, in any case, why should they?  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 xml:space="preserve">What is the point, </w:t>
      </w:r>
      <w:proofErr w:type="gramStart"/>
      <w:r w:rsidR="007D3033">
        <w:rPr>
          <w:rFonts w:ascii="Times New Roman" w:hAnsi="Times New Roman" w:cs="Times New Roman"/>
          <w:sz w:val="28"/>
          <w:szCs w:val="28"/>
          <w:vertAlign w:val="subscript"/>
        </w:rPr>
        <w:t>apart</w:t>
      </w:r>
      <w:proofErr w:type="gramEnd"/>
      <w:r w:rsidR="007D3033">
        <w:rPr>
          <w:rFonts w:ascii="Times New Roman" w:hAnsi="Times New Roman" w:cs="Times New Roman"/>
          <w:sz w:val="28"/>
          <w:szCs w:val="28"/>
          <w:vertAlign w:val="subscript"/>
        </w:rPr>
        <w:t xml:space="preserve"> from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B548E">
        <w:rPr>
          <w:rFonts w:ascii="Times New Roman" w:hAnsi="Times New Roman" w:cs="Times New Roman"/>
          <w:sz w:val="28"/>
          <w:szCs w:val="28"/>
          <w:vertAlign w:val="subscript"/>
        </w:rPr>
        <w:t xml:space="preserve">responding to </w:t>
      </w:r>
      <w:r w:rsidR="004E7EC2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current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political pressures?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Here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we argue that pupils really should lear</w:t>
      </w:r>
      <w:r w:rsidR="006210A2">
        <w:rPr>
          <w:rFonts w:ascii="Times New Roman" w:hAnsi="Times New Roman" w:cs="Times New Roman"/>
          <w:sz w:val="28"/>
          <w:szCs w:val="28"/>
          <w:vertAlign w:val="subscript"/>
        </w:rPr>
        <w:t xml:space="preserve">n computing (also called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computational thinking) as an essential part of 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 xml:space="preserve">their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understanding the modern world.</w:t>
      </w:r>
    </w:p>
    <w:p w:rsidR="00437136" w:rsidRDefault="00437136" w:rsidP="00437136">
      <w:pPr>
        <w:pStyle w:val="Body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Both children and their teachers have already learned basic digital literacy. However, it is high time to master much more than just how to operate a computer. It </w:t>
      </w:r>
      <w:r w:rsidR="005225A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is 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time to learn why and how to use computers for solving problems</w:t>
      </w:r>
      <w:r w:rsidR="002B6140"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;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to understand what a computer can really do to serve pupils in th</w:t>
      </w:r>
      <w:r w:rsidR="00BC511A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eir learning and discovering; for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a</w:t>
      </w:r>
      <w:r w:rsidR="00315C65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cquiring knowledge and skills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; how to protect themselves from the various risks lurking in a digital world; how to behave in the right way in such a huge cyberspace. </w:t>
      </w:r>
      <w:r w:rsidR="00315C65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In som</w:t>
      </w:r>
      <w:r w:rsidR="004E7EC2"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e countries,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criticism of teaching focused on computer-user skills’ development </w:t>
      </w:r>
      <w:r w:rsidR="005225A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(using PowerPoint, and Word) 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has begun, and has been met </w:t>
      </w:r>
      <w:r w:rsidR="004E7EC2"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in the UK, </w:t>
      </w:r>
      <w:r w:rsidRPr="002B614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by the introduction of the new Computing curriculum.  </w:t>
      </w:r>
    </w:p>
    <w:p w:rsidR="002B6140" w:rsidRDefault="002B6140" w:rsidP="00437136">
      <w:pPr>
        <w:pStyle w:val="Body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</w:p>
    <w:p w:rsidR="002B6140" w:rsidRDefault="002B6140" w:rsidP="002B6140">
      <w:pPr>
        <w:pStyle w:val="Body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We embrace Seymour Papert’s ideas about children learning with computers: “</w:t>
      </w:r>
      <w:r w:rsidR="00D20D39" w:rsidRPr="00D20D39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Learning-by</w:t>
      </w:r>
      <w:r w:rsidRPr="00D20D39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-mak</w:t>
      </w:r>
      <w:r w:rsidR="00D20D39" w:rsidRPr="00D20D39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ing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” (</w:t>
      </w:r>
      <w:proofErr w:type="spellStart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Papert</w:t>
      </w:r>
      <w:proofErr w:type="spellEnd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and </w:t>
      </w:r>
      <w:proofErr w:type="spellStart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Ha</w:t>
      </w:r>
      <w:r w:rsidR="005225A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r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el</w:t>
      </w:r>
      <w:proofErr w:type="spellEnd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, 1991) </w:t>
      </w:r>
      <w:proofErr w:type="gramStart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and </w:t>
      </w:r>
      <w:r w:rsidR="00315C65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Stager’s</w:t>
      </w:r>
      <w:proofErr w:type="gramEnd"/>
      <w:r w:rsidR="00315C65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:  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“</w:t>
      </w:r>
      <w:r w:rsidR="00D20D39" w:rsidRPr="00D20D39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technology as building material, hard fun, learning to make, taking time – proper time for the job.  You can’t get it right without getting it wrong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.” </w:t>
      </w:r>
      <w:proofErr w:type="gramStart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(Stager, 2007).</w:t>
      </w:r>
      <w:proofErr w:type="gramEnd"/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  We believe that it is </w:t>
      </w:r>
      <w:r w:rsidR="005225A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very 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important to regard </w:t>
      </w:r>
      <w:r w:rsidR="007D3033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and introduce </w:t>
      </w:r>
      <w:r w:rsidR="00D20D3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Computing as a compulsory school subject, and that computational thinking is vital for children’s mental development.</w:t>
      </w:r>
    </w:p>
    <w:p w:rsidR="00437136" w:rsidRPr="002B6140" w:rsidRDefault="00437136" w:rsidP="00437136">
      <w:pPr>
        <w:pStyle w:val="Body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437136" w:rsidRPr="00D20D39" w:rsidRDefault="00437136" w:rsidP="00D20D39">
      <w:pPr>
        <w:pStyle w:val="Body"/>
        <w:spacing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2B6140">
        <w:rPr>
          <w:rFonts w:ascii="Times New Roman" w:hAnsi="Times New Roman" w:cs="Times New Roman"/>
          <w:color w:val="auto"/>
          <w:sz w:val="18"/>
          <w:szCs w:val="18"/>
        </w:rPr>
        <w:t>Merely attaining ICT literacy as an aim for school education belongs to the past. It is essential to teach children many skills: to be able to formulate problems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and to select appropriate computer tools and applications; to encourage them to be able to decide independently on the appropriate use of digital technology for problem-solving; to determine whether the problem is solvable using computers; how to collect and analyse data; how to automate data-processing and data-mining. It is, therefore, necessary to focus development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on the ability to ask questions;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to look for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and discover links and contexts;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to find relations betwee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n different phenomena or events</w:t>
      </w:r>
      <w:r w:rsidR="007D3033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7D3033" w:rsidRPr="002B6140">
        <w:rPr>
          <w:rFonts w:ascii="Times New Roman" w:hAnsi="Times New Roman" w:cs="Times New Roman"/>
          <w:color w:val="auto"/>
          <w:sz w:val="18"/>
          <w:szCs w:val="18"/>
        </w:rPr>
        <w:t>to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inquire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 xml:space="preserve">about 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>what depends on what, a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nd what does not relate to what;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to explain results</w:t>
      </w:r>
      <w:r w:rsidR="00315C65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and put them into contexts in relation to oth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er facts. Equally, importance must be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given to teaching pupils to be able to identify errors in their ways of working, and the processes they use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and to verify the correctness of applied methods and actions. The integration of computational thinking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 xml:space="preserve">into the curriculum 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>is an oppor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tunity to develop further pupil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>s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’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logical thinking. It would be a mistake if we were to develop these abilities of children entirely in subjects about computers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or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 xml:space="preserve">about 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>computer science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="007D3033">
        <w:rPr>
          <w:rFonts w:ascii="Times New Roman" w:hAnsi="Times New Roman" w:cs="Times New Roman"/>
          <w:color w:val="auto"/>
          <w:sz w:val="18"/>
          <w:szCs w:val="18"/>
        </w:rPr>
        <w:t xml:space="preserve"> or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as a part </w:t>
      </w:r>
      <w:r w:rsidR="007D3033"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of </w:t>
      </w:r>
      <w:r w:rsidR="007D3033">
        <w:rPr>
          <w:rFonts w:ascii="Times New Roman" w:hAnsi="Times New Roman" w:cs="Times New Roman"/>
          <w:color w:val="auto"/>
          <w:sz w:val="18"/>
          <w:szCs w:val="18"/>
        </w:rPr>
        <w:t>a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7D3033">
        <w:rPr>
          <w:rFonts w:ascii="Times New Roman" w:hAnsi="Times New Roman" w:cs="Times New Roman"/>
          <w:color w:val="auto"/>
          <w:sz w:val="18"/>
          <w:szCs w:val="18"/>
        </w:rPr>
        <w:t xml:space="preserve">more 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 xml:space="preserve">general </w:t>
      </w:r>
      <w:r w:rsidR="00315C65">
        <w:rPr>
          <w:rFonts w:ascii="Times New Roman" w:hAnsi="Times New Roman" w:cs="Times New Roman"/>
          <w:color w:val="auto"/>
          <w:sz w:val="18"/>
          <w:szCs w:val="18"/>
        </w:rPr>
        <w:t>c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>omputing competency. The Computing initiative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begun in the UK</w:t>
      </w:r>
      <w:r w:rsidR="004E7EC2" w:rsidRPr="002B614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has opened up a huge amount of professional discus</w:t>
      </w:r>
      <w:r w:rsidR="005225A6">
        <w:rPr>
          <w:rFonts w:ascii="Times New Roman" w:hAnsi="Times New Roman" w:cs="Times New Roman"/>
          <w:color w:val="auto"/>
          <w:sz w:val="18"/>
          <w:szCs w:val="18"/>
        </w:rPr>
        <w:t>sion</w:t>
      </w:r>
      <w:r w:rsidRPr="002B6140">
        <w:rPr>
          <w:rFonts w:ascii="Times New Roman" w:hAnsi="Times New Roman" w:cs="Times New Roman"/>
          <w:color w:val="auto"/>
          <w:sz w:val="18"/>
          <w:szCs w:val="18"/>
        </w:rPr>
        <w:t xml:space="preserve"> in the world, directed at the same ends.</w:t>
      </w:r>
    </w:p>
    <w:p w:rsidR="00437136" w:rsidRDefault="00315C65" w:rsidP="00437136">
      <w:pPr>
        <w:pStyle w:val="Body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But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how can this </w:t>
      </w:r>
      <w:proofErr w:type="gramStart"/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be</w:t>
      </w:r>
      <w:proofErr w:type="gramEnd"/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achieved? 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 xml:space="preserve">Where do we begin? 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How do we start teachers off on this process of learning 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 xml:space="preserve">to teach 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computational thinking?  Can we easily introduce such concepts to very young pupils?  The answer is, “Yes.”  A pilot curriculum project, undertaken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originally at Bishop Ramsey School,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Ruislip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(KS3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and later 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at the Swaminarayan School in Neasden, West London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(KS1)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, shows very clearly that, given the right support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and teaching materials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, whole classe</w:t>
      </w:r>
      <w:r>
        <w:rPr>
          <w:rFonts w:ascii="Times New Roman" w:hAnsi="Times New Roman" w:cs="Times New Roman"/>
          <w:sz w:val="28"/>
          <w:szCs w:val="28"/>
          <w:vertAlign w:val="subscript"/>
        </w:rPr>
        <w:t>s of students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in Years 1 and 2, can fairly easily fulfil the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new UK 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Computing requirements fo</w:t>
      </w:r>
      <w:r>
        <w:rPr>
          <w:rFonts w:ascii="Times New Roman" w:hAnsi="Times New Roman" w:cs="Times New Roman"/>
          <w:sz w:val="28"/>
          <w:szCs w:val="28"/>
          <w:vertAlign w:val="subscript"/>
        </w:rPr>
        <w:t>r the whole of Key Stage 1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, and, remarkably,  in just over six months.  The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curriculum 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project is called “Literacy from Scratch”, and involves pupils being engaged in cross-curricular work (Literacy, Computing, Art</w:t>
      </w:r>
      <w:r w:rsidR="00A16402">
        <w:rPr>
          <w:rFonts w:ascii="Times New Roman" w:hAnsi="Times New Roman" w:cs="Times New Roman"/>
          <w:sz w:val="28"/>
          <w:szCs w:val="28"/>
          <w:vertAlign w:val="subscript"/>
        </w:rPr>
        <w:t>, and bi</w:t>
      </w:r>
      <w:r>
        <w:rPr>
          <w:rFonts w:ascii="Times New Roman" w:hAnsi="Times New Roman" w:cs="Times New Roman"/>
          <w:sz w:val="28"/>
          <w:szCs w:val="28"/>
          <w:vertAlign w:val="subscript"/>
        </w:rPr>
        <w:t>lingualism</w:t>
      </w:r>
      <w:r w:rsidR="00437136" w:rsidRPr="002B6140">
        <w:rPr>
          <w:rFonts w:ascii="Times New Roman" w:hAnsi="Times New Roman" w:cs="Times New Roman"/>
          <w:sz w:val="28"/>
          <w:szCs w:val="28"/>
          <w:vertAlign w:val="subscript"/>
        </w:rPr>
        <w:t>) using the MIT visual computer program, Scratch, to develop block coding skills to create animated stories.</w:t>
      </w:r>
      <w:r w:rsidR="00D20D3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E7EC2" w:rsidRPr="002B6140">
        <w:rPr>
          <w:rFonts w:ascii="Times New Roman" w:hAnsi="Times New Roman" w:cs="Times New Roman"/>
          <w:sz w:val="28"/>
          <w:szCs w:val="28"/>
          <w:vertAlign w:val="subscript"/>
        </w:rPr>
        <w:t>It is creative and cross-curricular.  And it is fun!</w:t>
      </w:r>
    </w:p>
    <w:p w:rsidR="002B6140" w:rsidRPr="002B6140" w:rsidRDefault="002B6140" w:rsidP="00437136">
      <w:pPr>
        <w:pStyle w:val="Body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437136" w:rsidRPr="002B6140" w:rsidRDefault="00437136" w:rsidP="00437136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By focussing the pupils’ attention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 xml:space="preserve"> on story-telling, a skill well-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understood by Primary teachers, the coding </w:t>
      </w:r>
      <w:r w:rsidR="00D20D39">
        <w:rPr>
          <w:rFonts w:ascii="Times New Roman" w:hAnsi="Times New Roman" w:cs="Times New Roman"/>
          <w:sz w:val="28"/>
          <w:szCs w:val="28"/>
          <w:vertAlign w:val="subscript"/>
        </w:rPr>
        <w:t xml:space="preserve">aspect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becomes the tool by which the narrative is 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>en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able</w:t>
      </w:r>
      <w:r w:rsidR="007D303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to unfold.  The project is not, in the first instance,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 xml:space="preserve"> actually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about computational thinking, but </w:t>
      </w:r>
      <w:r w:rsidR="00315C65">
        <w:rPr>
          <w:rFonts w:ascii="Times New Roman" w:hAnsi="Times New Roman" w:cs="Times New Roman"/>
          <w:sz w:val="28"/>
          <w:szCs w:val="28"/>
          <w:vertAlign w:val="subscript"/>
        </w:rPr>
        <w:t>about narrative.  O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nce the pupils are fully engag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>ed in this well-</w:t>
      </w:r>
      <w:r w:rsidR="0096395D">
        <w:rPr>
          <w:rFonts w:ascii="Times New Roman" w:hAnsi="Times New Roman" w:cs="Times New Roman"/>
          <w:sz w:val="28"/>
          <w:szCs w:val="28"/>
          <w:vertAlign w:val="subscript"/>
        </w:rPr>
        <w:t xml:space="preserve">established </w:t>
      </w:r>
      <w:r w:rsidR="0096395D" w:rsidRPr="002B6140">
        <w:rPr>
          <w:rFonts w:ascii="Times New Roman" w:hAnsi="Times New Roman" w:cs="Times New Roman"/>
          <w:sz w:val="28"/>
          <w:szCs w:val="28"/>
          <w:vertAlign w:val="subscript"/>
        </w:rPr>
        <w:t>creative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 xml:space="preserve"> process, </w:t>
      </w:r>
      <w:r w:rsidR="00315C65">
        <w:rPr>
          <w:rFonts w:ascii="Times New Roman" w:hAnsi="Times New Roman" w:cs="Times New Roman"/>
          <w:sz w:val="28"/>
          <w:szCs w:val="28"/>
          <w:vertAlign w:val="subscript"/>
        </w:rPr>
        <w:t xml:space="preserve">however, </w:t>
      </w:r>
      <w:r w:rsidRPr="002B6140">
        <w:rPr>
          <w:rFonts w:ascii="Times New Roman" w:hAnsi="Times New Roman" w:cs="Times New Roman"/>
          <w:sz w:val="28"/>
          <w:szCs w:val="28"/>
          <w:vertAlign w:val="subscript"/>
        </w:rPr>
        <w:t>they find that the only way to present their story effectively is by ensuring that</w:t>
      </w:r>
      <w:r w:rsidR="005225A6">
        <w:rPr>
          <w:rFonts w:ascii="Times New Roman" w:hAnsi="Times New Roman" w:cs="Times New Roman"/>
          <w:sz w:val="28"/>
          <w:szCs w:val="28"/>
          <w:vertAlign w:val="subscript"/>
        </w:rPr>
        <w:t xml:space="preserve"> all of the c</w:t>
      </w:r>
      <w:r w:rsidR="0096395D">
        <w:rPr>
          <w:rFonts w:ascii="Times New Roman" w:hAnsi="Times New Roman" w:cs="Times New Roman"/>
          <w:sz w:val="28"/>
          <w:szCs w:val="28"/>
          <w:vertAlign w:val="subscript"/>
        </w:rPr>
        <w:t>oding is correct. It makes for a positive start to the process</w:t>
      </w:r>
      <w:r w:rsidR="00315C65">
        <w:rPr>
          <w:rFonts w:ascii="Times New Roman" w:hAnsi="Times New Roman" w:cs="Times New Roman"/>
          <w:sz w:val="28"/>
          <w:szCs w:val="28"/>
          <w:vertAlign w:val="subscript"/>
        </w:rPr>
        <w:t xml:space="preserve"> of introducing Computing into the school curriculum</w:t>
      </w:r>
      <w:r w:rsidR="0096395D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437136" w:rsidRPr="002B6140" w:rsidRDefault="00437136" w:rsidP="00437136">
      <w:pPr>
        <w:pStyle w:val="ListParagraph"/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6140">
        <w:rPr>
          <w:rFonts w:ascii="Times New Roman" w:hAnsi="Times New Roman" w:cs="Times New Roman"/>
          <w:noProof/>
          <w:sz w:val="28"/>
          <w:szCs w:val="28"/>
          <w:lang w:eastAsia="en-GB"/>
        </w:rPr>
        <w:lastRenderedPageBreak/>
        <w:drawing>
          <wp:inline distT="0" distB="0" distL="0" distR="0" wp14:anchorId="5A7CD171" wp14:editId="017BB3DF">
            <wp:extent cx="4931417" cy="3325018"/>
            <wp:effectExtent l="0" t="0" r="2540" b="8890"/>
            <wp:docPr id="5122" name="Picture 2" descr="C:\Users\owner\Documents\Photos Cz Rp and Swaminarayan\Backgrounds photos\New folder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owner\Documents\Photos Cz Rp and Swaminarayan\Backgrounds photos\New folder\IMG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95" cy="33258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37136" w:rsidRPr="00776822" w:rsidRDefault="00437136" w:rsidP="00437136">
      <w:pPr>
        <w:pStyle w:val="ListParagraph"/>
        <w:tabs>
          <w:tab w:val="left" w:pos="1276"/>
        </w:tabs>
        <w:spacing w:line="240" w:lineRule="auto"/>
        <w:rPr>
          <w:rFonts w:ascii="Times New Roman" w:hAnsi="Times New Roman" w:cs="Times New Roman"/>
          <w:sz w:val="20"/>
          <w:szCs w:val="28"/>
        </w:rPr>
      </w:pPr>
      <w:r w:rsidRPr="00776822">
        <w:rPr>
          <w:rFonts w:ascii="Times New Roman" w:hAnsi="Times New Roman" w:cs="Times New Roman"/>
          <w:sz w:val="20"/>
          <w:szCs w:val="28"/>
        </w:rPr>
        <w:t>Figure: Key Stage 1 pupil working with Sprites and Backgrounds, using Scratch</w:t>
      </w:r>
      <w:r w:rsidR="0096395D">
        <w:rPr>
          <w:rFonts w:ascii="Times New Roman" w:hAnsi="Times New Roman" w:cs="Times New Roman"/>
          <w:sz w:val="20"/>
          <w:szCs w:val="28"/>
        </w:rPr>
        <w:t>, to tell her</w:t>
      </w:r>
      <w:r w:rsidR="00776822">
        <w:rPr>
          <w:rFonts w:ascii="Times New Roman" w:hAnsi="Times New Roman" w:cs="Times New Roman"/>
          <w:sz w:val="20"/>
          <w:szCs w:val="28"/>
        </w:rPr>
        <w:t xml:space="preserve"> story.</w:t>
      </w:r>
    </w:p>
    <w:p w:rsidR="007D3033" w:rsidRDefault="007D3033" w:rsidP="007D3033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32"/>
          <w:szCs w:val="28"/>
          <w:vertAlign w:val="subscript"/>
        </w:rPr>
      </w:pPr>
      <w:r w:rsidRPr="0096395D">
        <w:rPr>
          <w:rFonts w:ascii="Times New Roman" w:hAnsi="Times New Roman" w:cs="Times New Roman"/>
          <w:sz w:val="32"/>
          <w:szCs w:val="28"/>
          <w:vertAlign w:val="subscript"/>
        </w:rPr>
        <w:t>See</w:t>
      </w:r>
      <w:r>
        <w:rPr>
          <w:rFonts w:ascii="Times New Roman" w:hAnsi="Times New Roman" w:cs="Times New Roman"/>
          <w:sz w:val="32"/>
          <w:szCs w:val="28"/>
          <w:vertAlign w:val="subscript"/>
        </w:rPr>
        <w:t xml:space="preserve"> the Literacy from Scratch web site for teachers, housing teaching support materials, including the KS1 and KS2 students’ completed stories, at</w:t>
      </w:r>
      <w:r w:rsidRPr="0096395D">
        <w:rPr>
          <w:rFonts w:ascii="Times New Roman" w:hAnsi="Times New Roman" w:cs="Times New Roman"/>
          <w:sz w:val="32"/>
          <w:szCs w:val="28"/>
          <w:vertAlign w:val="subscript"/>
        </w:rPr>
        <w:t xml:space="preserve">: </w:t>
      </w:r>
    </w:p>
    <w:p w:rsidR="007D3033" w:rsidRPr="007D3033" w:rsidRDefault="0064797A" w:rsidP="008C3473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32"/>
          <w:szCs w:val="28"/>
          <w:vertAlign w:val="subscript"/>
        </w:rPr>
      </w:pPr>
      <w:hyperlink r:id="rId6" w:history="1">
        <w:r w:rsidR="007D3033" w:rsidRPr="0096395D">
          <w:rPr>
            <w:rStyle w:val="Hyperlink"/>
            <w:rFonts w:ascii="Times New Roman" w:hAnsi="Times New Roman" w:cs="Times New Roman"/>
            <w:sz w:val="32"/>
            <w:szCs w:val="28"/>
            <w:vertAlign w:val="subscript"/>
          </w:rPr>
          <w:t>http://www.literacyfromscratch.org.uk/contact.htm</w:t>
        </w:r>
      </w:hyperlink>
      <w:r w:rsidR="007D3033" w:rsidRPr="0096395D">
        <w:rPr>
          <w:rFonts w:ascii="Times New Roman" w:hAnsi="Times New Roman" w:cs="Times New Roman"/>
          <w:sz w:val="32"/>
          <w:szCs w:val="28"/>
          <w:vertAlign w:val="subscript"/>
        </w:rPr>
        <w:t xml:space="preserve"> </w:t>
      </w:r>
    </w:p>
    <w:p w:rsidR="008C3473" w:rsidRPr="00776822" w:rsidRDefault="008C3473" w:rsidP="008C3473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6822">
        <w:rPr>
          <w:rFonts w:ascii="Times New Roman" w:hAnsi="Times New Roman" w:cs="Times New Roman"/>
          <w:b/>
          <w:i/>
          <w:sz w:val="24"/>
          <w:szCs w:val="24"/>
        </w:rPr>
        <w:t xml:space="preserve">Lawrence Williams (UK) and Miroslava </w:t>
      </w:r>
      <w:r w:rsidRPr="008C3473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Černochová</w:t>
      </w:r>
      <w:r w:rsidRPr="008C34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6822">
        <w:rPr>
          <w:rFonts w:ascii="Times New Roman" w:hAnsi="Times New Roman" w:cs="Times New Roman"/>
          <w:b/>
          <w:i/>
          <w:sz w:val="24"/>
          <w:szCs w:val="24"/>
        </w:rPr>
        <w:t>(Czech Republic) are ITE trainers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76822">
        <w:rPr>
          <w:rFonts w:ascii="Times New Roman" w:hAnsi="Times New Roman" w:cs="Times New Roman"/>
          <w:b/>
          <w:i/>
          <w:sz w:val="24"/>
          <w:szCs w:val="24"/>
        </w:rPr>
        <w:t xml:space="preserve"> and Senior MirandaNet Fellows</w:t>
      </w:r>
    </w:p>
    <w:p w:rsidR="00776822" w:rsidRDefault="00776822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See:</w:t>
      </w:r>
    </w:p>
    <w:p w:rsidR="005C6098" w:rsidRDefault="005C6098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2B6140" w:rsidRPr="00776822" w:rsidRDefault="002B6140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776822">
        <w:rPr>
          <w:rFonts w:ascii="Times New Roman" w:hAnsi="Times New Roman" w:cs="Times New Roman"/>
          <w:color w:val="auto"/>
          <w:sz w:val="20"/>
          <w:szCs w:val="20"/>
        </w:rPr>
        <w:t>Papert</w:t>
      </w:r>
      <w:proofErr w:type="spellEnd"/>
      <w:r w:rsidRPr="00776822">
        <w:rPr>
          <w:rFonts w:ascii="Times New Roman" w:hAnsi="Times New Roman" w:cs="Times New Roman"/>
          <w:color w:val="auto"/>
          <w:sz w:val="20"/>
          <w:szCs w:val="20"/>
        </w:rPr>
        <w:t xml:space="preserve">, S., </w:t>
      </w:r>
      <w:proofErr w:type="spellStart"/>
      <w:r w:rsidRPr="00776822">
        <w:rPr>
          <w:rFonts w:ascii="Times New Roman" w:hAnsi="Times New Roman" w:cs="Times New Roman"/>
          <w:color w:val="auto"/>
          <w:sz w:val="20"/>
          <w:szCs w:val="20"/>
        </w:rPr>
        <w:t>Harel</w:t>
      </w:r>
      <w:proofErr w:type="spellEnd"/>
      <w:r w:rsidRPr="00776822">
        <w:rPr>
          <w:rFonts w:ascii="Times New Roman" w:hAnsi="Times New Roman" w:cs="Times New Roman"/>
          <w:color w:val="auto"/>
          <w:sz w:val="20"/>
          <w:szCs w:val="20"/>
        </w:rPr>
        <w:t>, I. (1991</w:t>
      </w:r>
      <w:r w:rsidR="002E2C16" w:rsidRPr="00776822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2E2C16">
        <w:rPr>
          <w:rFonts w:ascii="Times New Roman" w:hAnsi="Times New Roman" w:cs="Times New Roman"/>
          <w:color w:val="auto"/>
          <w:sz w:val="20"/>
          <w:szCs w:val="20"/>
        </w:rPr>
        <w:t>Situating</w:t>
      </w:r>
      <w:r w:rsidR="00315C65">
        <w:rPr>
          <w:rFonts w:ascii="Times New Roman" w:hAnsi="Times New Roman" w:cs="Times New Roman"/>
          <w:color w:val="auto"/>
          <w:sz w:val="20"/>
          <w:szCs w:val="20"/>
        </w:rPr>
        <w:t xml:space="preserve"> Constructionism</w:t>
      </w:r>
    </w:p>
    <w:p w:rsidR="002B6140" w:rsidRDefault="002B6140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776822">
        <w:rPr>
          <w:rFonts w:ascii="Times New Roman" w:hAnsi="Times New Roman" w:cs="Times New Roman"/>
          <w:color w:val="auto"/>
          <w:sz w:val="20"/>
          <w:szCs w:val="20"/>
        </w:rPr>
        <w:t xml:space="preserve">Available on: </w:t>
      </w:r>
      <w:hyperlink r:id="rId7" w:history="1">
        <w:r w:rsidRPr="00776822">
          <w:rPr>
            <w:rStyle w:val="Hyperlink0"/>
            <w:rFonts w:ascii="Times New Roman" w:hAnsi="Times New Roman" w:cs="Times New Roman"/>
            <w:color w:val="auto"/>
          </w:rPr>
          <w:t>http://www.papert.org/articles/SituatingConstructionism.html</w:t>
        </w:r>
      </w:hyperlink>
      <w:r w:rsidRPr="0077682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5C6098" w:rsidRDefault="005C6098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5C6098" w:rsidRDefault="005C6098" w:rsidP="005C6098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18"/>
          <w:szCs w:val="26"/>
        </w:rPr>
      </w:pPr>
      <w:r w:rsidRPr="005C6098">
        <w:rPr>
          <w:rFonts w:ascii="Times New Roman" w:hAnsi="Times New Roman" w:cs="Times New Roman"/>
          <w:color w:val="auto"/>
          <w:sz w:val="18"/>
          <w:szCs w:val="26"/>
        </w:rPr>
        <w:t>STAGER, G. (2007</w:t>
      </w:r>
      <w:r w:rsidR="002E2C16" w:rsidRPr="005C6098">
        <w:rPr>
          <w:rFonts w:ascii="Times New Roman" w:hAnsi="Times New Roman" w:cs="Times New Roman"/>
          <w:color w:val="auto"/>
          <w:sz w:val="18"/>
          <w:szCs w:val="26"/>
        </w:rPr>
        <w:t xml:space="preserve">) </w:t>
      </w:r>
      <w:proofErr w:type="gramStart"/>
      <w:r w:rsidR="002E2C16">
        <w:rPr>
          <w:rFonts w:ascii="Times New Roman" w:hAnsi="Times New Roman" w:cs="Times New Roman"/>
          <w:color w:val="auto"/>
          <w:sz w:val="18"/>
          <w:szCs w:val="26"/>
        </w:rPr>
        <w:t>An</w:t>
      </w:r>
      <w:proofErr w:type="gramEnd"/>
      <w:r w:rsidRPr="005C6098">
        <w:rPr>
          <w:rFonts w:ascii="Times New Roman" w:hAnsi="Times New Roman" w:cs="Times New Roman"/>
          <w:color w:val="auto"/>
          <w:sz w:val="18"/>
          <w:szCs w:val="26"/>
        </w:rPr>
        <w:t xml:space="preserve"> Investigation of Constructivism in the Maine Youth Centre. </w:t>
      </w:r>
      <w:proofErr w:type="gramStart"/>
      <w:r w:rsidRPr="005C6098">
        <w:rPr>
          <w:rFonts w:ascii="Times New Roman" w:hAnsi="Times New Roman" w:cs="Times New Roman"/>
          <w:color w:val="auto"/>
          <w:sz w:val="18"/>
          <w:szCs w:val="26"/>
        </w:rPr>
        <w:t>Ph.D. dissertation.</w:t>
      </w:r>
      <w:proofErr w:type="gramEnd"/>
      <w:r w:rsidRPr="005C6098">
        <w:rPr>
          <w:rFonts w:ascii="Times New Roman" w:hAnsi="Times New Roman" w:cs="Times New Roman"/>
          <w:color w:val="auto"/>
          <w:sz w:val="18"/>
          <w:szCs w:val="26"/>
        </w:rPr>
        <w:t xml:space="preserve"> University of Melbourne</w:t>
      </w:r>
    </w:p>
    <w:p w:rsidR="002E2C16" w:rsidRDefault="002E2C16" w:rsidP="005C6098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18"/>
          <w:szCs w:val="26"/>
        </w:rPr>
      </w:pPr>
    </w:p>
    <w:p w:rsidR="002E2C16" w:rsidRDefault="002E2C16" w:rsidP="005C6098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C3473">
        <w:rPr>
          <w:rFonts w:ascii="Times New Roman" w:hAnsi="Times New Roman" w:cs="Times New Roman"/>
          <w:color w:val="auto"/>
          <w:sz w:val="20"/>
          <w:szCs w:val="20"/>
        </w:rPr>
        <w:t xml:space="preserve">Forthcoming text: </w:t>
      </w:r>
    </w:p>
    <w:p w:rsidR="00315C65" w:rsidRPr="008C3473" w:rsidRDefault="00315C65" w:rsidP="005C6098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2E2C16" w:rsidRPr="005C6098" w:rsidRDefault="002E2C16" w:rsidP="005C6098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18"/>
          <w:szCs w:val="26"/>
        </w:rPr>
      </w:pPr>
      <w:r w:rsidRPr="008C3473">
        <w:rPr>
          <w:rFonts w:ascii="Times New Roman" w:hAnsi="Times New Roman" w:cs="Times New Roman"/>
          <w:color w:val="auto"/>
          <w:sz w:val="20"/>
          <w:szCs w:val="20"/>
        </w:rPr>
        <w:t xml:space="preserve">Introducing Computing: a Guide for Teachers (Ed. L. Williams, Routledge, </w:t>
      </w:r>
      <w:r w:rsidR="008C3473">
        <w:rPr>
          <w:rFonts w:ascii="Times New Roman" w:hAnsi="Times New Roman" w:cs="Times New Roman"/>
          <w:color w:val="auto"/>
          <w:sz w:val="20"/>
          <w:szCs w:val="20"/>
        </w:rPr>
        <w:t xml:space="preserve">publication date </w:t>
      </w:r>
      <w:r w:rsidRPr="008C3473">
        <w:rPr>
          <w:rFonts w:ascii="Times New Roman" w:hAnsi="Times New Roman" w:cs="Times New Roman"/>
          <w:color w:val="auto"/>
          <w:sz w:val="20"/>
          <w:szCs w:val="20"/>
        </w:rPr>
        <w:t>August 2014)</w:t>
      </w:r>
    </w:p>
    <w:p w:rsidR="005C6098" w:rsidRPr="00776822" w:rsidRDefault="005C6098" w:rsidP="002B6140">
      <w:pPr>
        <w:pStyle w:val="Body"/>
        <w:suppressAutoHyphens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2B6140" w:rsidRPr="002B6140" w:rsidRDefault="002B6140" w:rsidP="002B6140">
      <w:pPr>
        <w:tabs>
          <w:tab w:val="left" w:pos="127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8159B" w:rsidRDefault="0008159B" w:rsidP="002B6140">
      <w:pPr>
        <w:spacing w:line="240" w:lineRule="auto"/>
      </w:pPr>
    </w:p>
    <w:sectPr w:rsidR="0008159B" w:rsidSect="00647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36"/>
    <w:rsid w:val="0008159B"/>
    <w:rsid w:val="00282ED5"/>
    <w:rsid w:val="002B6140"/>
    <w:rsid w:val="002E2C16"/>
    <w:rsid w:val="00315C65"/>
    <w:rsid w:val="00413A32"/>
    <w:rsid w:val="00437136"/>
    <w:rsid w:val="004E7EC2"/>
    <w:rsid w:val="004F1237"/>
    <w:rsid w:val="005225A6"/>
    <w:rsid w:val="0055259E"/>
    <w:rsid w:val="005C6098"/>
    <w:rsid w:val="006210A2"/>
    <w:rsid w:val="0064797A"/>
    <w:rsid w:val="00776822"/>
    <w:rsid w:val="007D3033"/>
    <w:rsid w:val="008B548E"/>
    <w:rsid w:val="008C3473"/>
    <w:rsid w:val="0096395D"/>
    <w:rsid w:val="00972726"/>
    <w:rsid w:val="00A16402"/>
    <w:rsid w:val="00BC511A"/>
    <w:rsid w:val="00D20D39"/>
    <w:rsid w:val="00E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136"/>
    <w:rPr>
      <w:color w:val="0000FF" w:themeColor="hyperlink"/>
      <w:u w:val="single"/>
    </w:rPr>
  </w:style>
  <w:style w:type="paragraph" w:customStyle="1" w:styleId="Body">
    <w:name w:val="Body"/>
    <w:rsid w:val="00437136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  <w:lang w:val="en-US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1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259E"/>
    <w:rPr>
      <w:color w:val="800080" w:themeColor="followedHyperlink"/>
      <w:u w:val="single"/>
    </w:rPr>
  </w:style>
  <w:style w:type="character" w:customStyle="1" w:styleId="Hyperlink0">
    <w:name w:val="Hyperlink.0"/>
    <w:basedOn w:val="DefaultParagraphFont"/>
    <w:rsid w:val="002B6140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6479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136"/>
    <w:rPr>
      <w:color w:val="0000FF" w:themeColor="hyperlink"/>
      <w:u w:val="single"/>
    </w:rPr>
  </w:style>
  <w:style w:type="paragraph" w:customStyle="1" w:styleId="Body">
    <w:name w:val="Body"/>
    <w:rsid w:val="00437136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  <w:lang w:val="en-US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1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259E"/>
    <w:rPr>
      <w:color w:val="800080" w:themeColor="followedHyperlink"/>
      <w:u w:val="single"/>
    </w:rPr>
  </w:style>
  <w:style w:type="character" w:customStyle="1" w:styleId="Hyperlink0">
    <w:name w:val="Hyperlink.0"/>
    <w:basedOn w:val="DefaultParagraphFont"/>
    <w:rsid w:val="002B6140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647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pert.org/articles/SituatingConstructionis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teracyfromscratch.org.uk/contact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2014-05-09T09:22:00Z</dcterms:created>
  <dcterms:modified xsi:type="dcterms:W3CDTF">2014-05-09T10:07:00Z</dcterms:modified>
</cp:coreProperties>
</file>